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82" w:rsidRDefault="00531282" w:rsidP="00531282">
      <w:pPr>
        <w:jc w:val="center"/>
        <w:rPr>
          <w:sz w:val="24"/>
          <w:szCs w:val="24"/>
        </w:rPr>
      </w:pPr>
      <w:r w:rsidRPr="00531282">
        <w:rPr>
          <w:sz w:val="24"/>
          <w:szCs w:val="24"/>
        </w:rPr>
        <w:t>RELAZIONE ASSEMBLEA SOCI AIRI – 25 NOVEMBRE 2017</w:t>
      </w:r>
      <w:r>
        <w:rPr>
          <w:sz w:val="24"/>
          <w:szCs w:val="24"/>
        </w:rPr>
        <w:t>, Firenze</w:t>
      </w:r>
    </w:p>
    <w:p w:rsidR="00531282" w:rsidRDefault="00531282" w:rsidP="00531282">
      <w:pPr>
        <w:rPr>
          <w:sz w:val="24"/>
          <w:szCs w:val="24"/>
        </w:rPr>
      </w:pPr>
    </w:p>
    <w:p w:rsidR="00AA3D3F" w:rsidRDefault="00531282" w:rsidP="00531282">
      <w:pPr>
        <w:rPr>
          <w:sz w:val="24"/>
          <w:szCs w:val="24"/>
        </w:rPr>
      </w:pPr>
      <w:r>
        <w:rPr>
          <w:sz w:val="24"/>
          <w:szCs w:val="24"/>
        </w:rPr>
        <w:t>Presenti: Marisa De Carli</w:t>
      </w:r>
      <w:r w:rsidR="00D47D7E">
        <w:rPr>
          <w:sz w:val="24"/>
          <w:szCs w:val="24"/>
        </w:rPr>
        <w:t xml:space="preserve"> (presidente),</w:t>
      </w:r>
      <w:r w:rsidR="009A0A6B">
        <w:rPr>
          <w:sz w:val="24"/>
          <w:szCs w:val="24"/>
        </w:rPr>
        <w:t xml:space="preserve"> Francesca Brodo (vicepresidente e membro del Direttivo)</w:t>
      </w:r>
      <w:r>
        <w:rPr>
          <w:sz w:val="24"/>
          <w:szCs w:val="24"/>
        </w:rPr>
        <w:t xml:space="preserve"> Claudio Pagliarello, Giovanni Passarella, M.Ottavia Monti (per conto di Ottav</w:t>
      </w:r>
      <w:r w:rsidR="009A0A6B">
        <w:rPr>
          <w:sz w:val="24"/>
          <w:szCs w:val="24"/>
        </w:rPr>
        <w:t>ia Pela), Elisabetta Carmignani (membro del Direttivo),</w:t>
      </w:r>
      <w:r>
        <w:rPr>
          <w:sz w:val="24"/>
          <w:szCs w:val="24"/>
        </w:rPr>
        <w:t xml:space="preserve"> Laura Riva</w:t>
      </w:r>
      <w:r w:rsidR="006D59F2">
        <w:rPr>
          <w:sz w:val="24"/>
          <w:szCs w:val="24"/>
        </w:rPr>
        <w:t xml:space="preserve"> (segretaria)</w:t>
      </w:r>
      <w:r>
        <w:rPr>
          <w:sz w:val="24"/>
          <w:szCs w:val="24"/>
        </w:rPr>
        <w:t>, Teresa Poerio, Maurizio Ballerini, Riccardo Baldoni, Sig.Giuffrida, Sig.ra Beutel.</w:t>
      </w:r>
    </w:p>
    <w:p w:rsidR="00531282" w:rsidRDefault="00531282" w:rsidP="00531282">
      <w:pPr>
        <w:rPr>
          <w:sz w:val="24"/>
          <w:szCs w:val="24"/>
        </w:rPr>
      </w:pPr>
      <w:r>
        <w:rPr>
          <w:sz w:val="24"/>
          <w:szCs w:val="24"/>
        </w:rPr>
        <w:t>Nella prima parte dell’assemblea La dott.ssa Irene Trambusti ha aggiornato i presenti circa le seguenti tematiche:</w:t>
      </w:r>
    </w:p>
    <w:p w:rsidR="00531282" w:rsidRDefault="00531282" w:rsidP="00531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Valutazione e significato della mutazione di Braf v600; il materiale istologico </w:t>
      </w:r>
      <w:r w:rsidR="00A022EB">
        <w:rPr>
          <w:sz w:val="24"/>
          <w:szCs w:val="24"/>
        </w:rPr>
        <w:t>viene</w:t>
      </w:r>
      <w:r>
        <w:rPr>
          <w:sz w:val="24"/>
          <w:szCs w:val="24"/>
        </w:rPr>
        <w:t xml:space="preserve"> valutato per identicare la presenza della mutazione BRAF V600 o di altre mutazioni sulla via di MEK-ERK. </w:t>
      </w:r>
      <w:r w:rsidR="0027150C">
        <w:rPr>
          <w:sz w:val="24"/>
          <w:szCs w:val="24"/>
        </w:rPr>
        <w:t>La ricerca di tali mutazioni è utile per chiarire i meccanismi di patogenesi delle istiocitosi a Cellule di Langerhans ed individuare pazienti candidabili a terapie con inibitori (es.Vemurafenib in presenza di mutazione Braf)</w:t>
      </w:r>
    </w:p>
    <w:p w:rsidR="00531282" w:rsidRDefault="0027150C" w:rsidP="00531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</w:t>
      </w:r>
      <w:r w:rsidR="00531282">
        <w:rPr>
          <w:sz w:val="24"/>
          <w:szCs w:val="24"/>
        </w:rPr>
        <w:t>co</w:t>
      </w:r>
      <w:r>
        <w:rPr>
          <w:sz w:val="24"/>
          <w:szCs w:val="24"/>
        </w:rPr>
        <w:t>l</w:t>
      </w:r>
      <w:r w:rsidR="00531282">
        <w:rPr>
          <w:sz w:val="24"/>
          <w:szCs w:val="24"/>
        </w:rPr>
        <w:t>lo di valutazione e trattamento della Neurodegenazione associata</w:t>
      </w:r>
      <w:r>
        <w:rPr>
          <w:sz w:val="24"/>
          <w:szCs w:val="24"/>
        </w:rPr>
        <w:t xml:space="preserve"> a Istiocitosi a Cellule di Langerhans; presso l’on</w:t>
      </w:r>
      <w:r w:rsidR="00D47D7E">
        <w:rPr>
          <w:sz w:val="24"/>
          <w:szCs w:val="24"/>
        </w:rPr>
        <w:t>c</w:t>
      </w:r>
      <w:r>
        <w:rPr>
          <w:sz w:val="24"/>
          <w:szCs w:val="24"/>
        </w:rPr>
        <w:t>oematologia AOU Meyer, è stato messo a punto un protocollo per identificare i segnali precoci di neurodegenerazione (potenzi</w:t>
      </w:r>
      <w:r w:rsidR="00D47D7E">
        <w:rPr>
          <w:sz w:val="24"/>
          <w:szCs w:val="24"/>
        </w:rPr>
        <w:t>ali evocati-immagini radiologiche</w:t>
      </w:r>
      <w:r>
        <w:rPr>
          <w:sz w:val="24"/>
          <w:szCs w:val="24"/>
        </w:rPr>
        <w:t>). In presenza di alterazioni, nei pazienti con lesioni osse</w:t>
      </w:r>
      <w:r w:rsidR="00D47D7E">
        <w:rPr>
          <w:sz w:val="24"/>
          <w:szCs w:val="24"/>
        </w:rPr>
        <w:t>e</w:t>
      </w:r>
      <w:r>
        <w:rPr>
          <w:sz w:val="24"/>
          <w:szCs w:val="24"/>
        </w:rPr>
        <w:t xml:space="preserve"> del massiccio cranio-facciale e/o presenza di diabete insipido (fattori di rischio per sviluppare complicanza neurodegenerativa), si sta valutando l’efficacia di un protocollo terapeutico che preveda l’uso di immunoglobuline ad alte dosi. Ad oggi i risultati incoraggiano tale approccio terapeutico. </w:t>
      </w:r>
      <w:r w:rsidR="00A022EB">
        <w:rPr>
          <w:sz w:val="24"/>
          <w:szCs w:val="24"/>
        </w:rPr>
        <w:t>Tra i progetti del team del Meyer, c’è quello di istituire un ambulatorio dedicato alla Neuroistiocitosi.</w:t>
      </w:r>
    </w:p>
    <w:p w:rsidR="00A022EB" w:rsidRDefault="00A022EB" w:rsidP="00531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Valutazione e commento dei dati sulle indagini molecolari nella Linfoistiocitosi Emafogocitica Familiare, recentemente presentati al Congresso Internazionale dell’Histiocyte Society</w:t>
      </w:r>
      <w:r w:rsidR="00286934">
        <w:rPr>
          <w:sz w:val="24"/>
          <w:szCs w:val="24"/>
        </w:rPr>
        <w:t xml:space="preserve"> e </w:t>
      </w:r>
      <w:r w:rsidR="00D2585A">
        <w:rPr>
          <w:sz w:val="24"/>
          <w:szCs w:val="24"/>
        </w:rPr>
        <w:t>su</w:t>
      </w:r>
      <w:r w:rsidR="00286934">
        <w:rPr>
          <w:sz w:val="24"/>
          <w:szCs w:val="24"/>
        </w:rPr>
        <w:t>pporta</w:t>
      </w:r>
      <w:r w:rsidR="00D2585A">
        <w:rPr>
          <w:sz w:val="24"/>
          <w:szCs w:val="24"/>
        </w:rPr>
        <w:t>t</w:t>
      </w:r>
      <w:r w:rsidR="00286934">
        <w:rPr>
          <w:sz w:val="24"/>
          <w:szCs w:val="24"/>
        </w:rPr>
        <w:t>i da AIRI.</w:t>
      </w:r>
    </w:p>
    <w:p w:rsidR="00764E1A" w:rsidRDefault="00764E1A" w:rsidP="00531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Stato dell’arte del progetto RiCla (registro italiano istiocitosi a cellule di langerhans). Il Registro, completamente finanziato da AIRI è stato implementato su piattaforma AIEOP-CINECA ed è coordinato dalla Dott.ssa Sieni (Meyer,per la parte pediatrica) e la Dott.sa De Juli (Niguarda, per la parte degli adulti). Si tratta del primo studio Osservazionale, retrospettivo e prospettico, sulle ICL. Lo studio è stato già approvtao in 11 centri AIEOP e 2 centri per la gestione degli adulti. Sono in corso alcune modifiche per perfe</w:t>
      </w:r>
      <w:r w:rsidR="00A81BDB">
        <w:rPr>
          <w:sz w:val="24"/>
          <w:szCs w:val="24"/>
        </w:rPr>
        <w:t>zionare la piattaforma, entro la fine del</w:t>
      </w:r>
      <w:r>
        <w:rPr>
          <w:sz w:val="24"/>
          <w:szCs w:val="24"/>
        </w:rPr>
        <w:t xml:space="preserve"> 2017 sarà presumilmente operativa. Attraverso l’apertura alle Società scientifiche pertinenti, il Registro garantirà in futuro una maggiore fruibilità ai centri che trattano il paziente adulto.</w:t>
      </w:r>
    </w:p>
    <w:p w:rsidR="00A022EB" w:rsidRDefault="00A022EB" w:rsidP="00A022EB">
      <w:pPr>
        <w:pStyle w:val="ListParagraph"/>
        <w:ind w:left="9204"/>
        <w:rPr>
          <w:sz w:val="24"/>
          <w:szCs w:val="24"/>
        </w:rPr>
      </w:pPr>
    </w:p>
    <w:p w:rsidR="00A022EB" w:rsidRDefault="00A022EB" w:rsidP="00A022EB">
      <w:pPr>
        <w:rPr>
          <w:sz w:val="24"/>
          <w:szCs w:val="24"/>
        </w:rPr>
      </w:pPr>
      <w:r w:rsidRPr="00A022EB">
        <w:rPr>
          <w:sz w:val="24"/>
          <w:szCs w:val="24"/>
        </w:rPr>
        <w:t>La presidente Marisa De Carli</w:t>
      </w:r>
      <w:r>
        <w:rPr>
          <w:sz w:val="24"/>
          <w:szCs w:val="24"/>
        </w:rPr>
        <w:t xml:space="preserve"> ha aggiornato i presenti sulla volontà dell’Associazione di occuparsi di tutti i tipi di istiocitosi. Le progettualità supportate da AIRI continueranno quindi ad essere rivolte sia alle LCH che alle HLH (e altre forme rare di istiocitosi). A tale proposito la Presidente ha commentato l’importanza e l’elevato valore scientific</w:t>
      </w:r>
      <w:r w:rsidR="00764E1A">
        <w:rPr>
          <w:sz w:val="24"/>
          <w:szCs w:val="24"/>
        </w:rPr>
        <w:t>o del recente convegno milanese ( 4 Ottobre) in cui gli esperti si sono confrontati sui vari aspetti delle istiocitosi. Airi ha contribuito alla realizzazione dell’evento.</w:t>
      </w:r>
    </w:p>
    <w:p w:rsidR="00764E1A" w:rsidRDefault="00764E1A" w:rsidP="00A022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vice Presidente Francesca Brodo ha invece aggiornato i presenti sulla sua partecipazione, il 20 Ottobre, alla riunione del gruppo di lavoro AIEOP sulle istiocitosi. L’occasione è servita all’associazione per presentarsi ai medici di tale gruppo.</w:t>
      </w:r>
    </w:p>
    <w:p w:rsidR="00987962" w:rsidRDefault="00987962" w:rsidP="00A022EB">
      <w:pPr>
        <w:rPr>
          <w:sz w:val="24"/>
          <w:szCs w:val="24"/>
        </w:rPr>
      </w:pPr>
    </w:p>
    <w:p w:rsidR="00987962" w:rsidRPr="009A0A6B" w:rsidRDefault="00987962" w:rsidP="00A022EB">
      <w:pPr>
        <w:rPr>
          <w:sz w:val="24"/>
          <w:szCs w:val="24"/>
          <w:u w:val="single"/>
        </w:rPr>
      </w:pPr>
      <w:r w:rsidRPr="009A0A6B">
        <w:rPr>
          <w:sz w:val="24"/>
          <w:szCs w:val="24"/>
          <w:u w:val="single"/>
        </w:rPr>
        <w:t>Discussione del Bilancio Previsionale 2018:</w:t>
      </w:r>
    </w:p>
    <w:p w:rsidR="00987962" w:rsidRDefault="00987962" w:rsidP="00A022EB">
      <w:pPr>
        <w:rPr>
          <w:sz w:val="24"/>
          <w:szCs w:val="24"/>
        </w:rPr>
      </w:pPr>
      <w:r>
        <w:rPr>
          <w:sz w:val="24"/>
          <w:szCs w:val="24"/>
        </w:rPr>
        <w:t>- Si confermano gli assegni per i ricercatori anche per l’anno 2018 (borsa di studio per una delle  biologhe dell’equipe di oncologia molecolare, compenso per i data manager del Registro Ricla)</w:t>
      </w:r>
    </w:p>
    <w:p w:rsidR="00987962" w:rsidRDefault="00987962" w:rsidP="00A022EB">
      <w:pPr>
        <w:rPr>
          <w:sz w:val="24"/>
          <w:szCs w:val="24"/>
        </w:rPr>
      </w:pPr>
      <w:r>
        <w:rPr>
          <w:sz w:val="24"/>
          <w:szCs w:val="24"/>
        </w:rPr>
        <w:t>- Si approva il pagamento dell’ultima tranche del compenso alla Società Cineca (per la messa a punta della piattaforma informatica RiCla)</w:t>
      </w:r>
    </w:p>
    <w:p w:rsidR="00987962" w:rsidRDefault="009A0A6B" w:rsidP="00A022EB">
      <w:pPr>
        <w:rPr>
          <w:sz w:val="24"/>
          <w:szCs w:val="24"/>
        </w:rPr>
      </w:pPr>
      <w:r>
        <w:rPr>
          <w:sz w:val="24"/>
          <w:szCs w:val="24"/>
        </w:rPr>
        <w:t>-Si confermano</w:t>
      </w:r>
      <w:r w:rsidR="00D47D7E">
        <w:rPr>
          <w:sz w:val="24"/>
          <w:szCs w:val="24"/>
        </w:rPr>
        <w:t xml:space="preserve"> i rimborsi per</w:t>
      </w:r>
      <w:r>
        <w:rPr>
          <w:sz w:val="24"/>
          <w:szCs w:val="24"/>
        </w:rPr>
        <w:t xml:space="preserve"> le spese sostenute </w:t>
      </w:r>
      <w:r w:rsidR="00D47D7E">
        <w:rPr>
          <w:sz w:val="24"/>
          <w:szCs w:val="24"/>
        </w:rPr>
        <w:t xml:space="preserve">dai medici per la </w:t>
      </w:r>
      <w:r>
        <w:rPr>
          <w:sz w:val="24"/>
          <w:szCs w:val="24"/>
        </w:rPr>
        <w:t>partecipazione alle attività congressuali dai medici.</w:t>
      </w:r>
    </w:p>
    <w:p w:rsidR="009A0A6B" w:rsidRDefault="009A0A6B" w:rsidP="00A022EB">
      <w:pPr>
        <w:rPr>
          <w:sz w:val="24"/>
          <w:szCs w:val="24"/>
        </w:rPr>
      </w:pPr>
      <w:r>
        <w:rPr>
          <w:sz w:val="24"/>
          <w:szCs w:val="24"/>
        </w:rPr>
        <w:t>-Si confermano le spese per attività divulgative, spese legali e di consulenza amministrativa, spese varie.</w:t>
      </w:r>
    </w:p>
    <w:p w:rsidR="009A0A6B" w:rsidRDefault="009A0A6B" w:rsidP="00A022EB">
      <w:pPr>
        <w:rPr>
          <w:sz w:val="24"/>
          <w:szCs w:val="24"/>
        </w:rPr>
      </w:pPr>
    </w:p>
    <w:p w:rsidR="009A0A6B" w:rsidRDefault="00286934" w:rsidP="00A022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Discussione degli</w:t>
      </w:r>
      <w:r w:rsidR="009A0A6B" w:rsidRPr="009A0A6B">
        <w:rPr>
          <w:sz w:val="24"/>
          <w:szCs w:val="24"/>
          <w:u w:val="single"/>
        </w:rPr>
        <w:t xml:space="preserve"> aspetti pratici relativi all’Associazione:</w:t>
      </w:r>
    </w:p>
    <w:p w:rsidR="00286934" w:rsidRDefault="00286934" w:rsidP="00A022EB">
      <w:pPr>
        <w:rPr>
          <w:sz w:val="24"/>
          <w:szCs w:val="24"/>
          <w:u w:val="single"/>
        </w:rPr>
      </w:pPr>
    </w:p>
    <w:p w:rsidR="00286934" w:rsidRDefault="009A0A6B" w:rsidP="009A0A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0A6B">
        <w:rPr>
          <w:sz w:val="24"/>
          <w:szCs w:val="24"/>
        </w:rPr>
        <w:t>Il s</w:t>
      </w:r>
      <w:r>
        <w:rPr>
          <w:sz w:val="24"/>
          <w:szCs w:val="24"/>
        </w:rPr>
        <w:t xml:space="preserve">ocio Giovanni Passarella ha </w:t>
      </w:r>
      <w:r w:rsidRPr="009A0A6B">
        <w:rPr>
          <w:sz w:val="24"/>
          <w:szCs w:val="24"/>
        </w:rPr>
        <w:t>esposto alcuni punti per modificare e migliorare lo Statuto dell’Associazione</w:t>
      </w:r>
      <w:r>
        <w:rPr>
          <w:sz w:val="24"/>
          <w:szCs w:val="24"/>
        </w:rPr>
        <w:t>. Entro</w:t>
      </w:r>
      <w:r w:rsidRPr="009A0A6B">
        <w:rPr>
          <w:sz w:val="24"/>
          <w:szCs w:val="24"/>
        </w:rPr>
        <w:t xml:space="preserve"> i primi mesi del 2018, atraverso una consulenza legale, saranno rivisti alcuni passaggi dello Statuto, al fine di rendere piu’ agevole e strutturata</w:t>
      </w:r>
    </w:p>
    <w:p w:rsidR="009A0A6B" w:rsidRDefault="009A0A6B" w:rsidP="00286934">
      <w:pPr>
        <w:pStyle w:val="ListParagraph"/>
        <w:rPr>
          <w:sz w:val="24"/>
          <w:szCs w:val="24"/>
        </w:rPr>
      </w:pPr>
      <w:r w:rsidRPr="009A0A6B">
        <w:rPr>
          <w:sz w:val="24"/>
          <w:szCs w:val="24"/>
        </w:rPr>
        <w:t xml:space="preserve"> l’Associazione.</w:t>
      </w:r>
      <w:r>
        <w:rPr>
          <w:sz w:val="24"/>
          <w:szCs w:val="24"/>
        </w:rPr>
        <w:t xml:space="preserve"> La revi</w:t>
      </w:r>
      <w:r w:rsidR="00286934">
        <w:rPr>
          <w:sz w:val="24"/>
          <w:szCs w:val="24"/>
        </w:rPr>
        <w:t>si</w:t>
      </w:r>
      <w:r>
        <w:rPr>
          <w:sz w:val="24"/>
          <w:szCs w:val="24"/>
        </w:rPr>
        <w:t>one dello Sta</w:t>
      </w:r>
      <w:r w:rsidR="00D47D7E">
        <w:rPr>
          <w:sz w:val="24"/>
          <w:szCs w:val="24"/>
        </w:rPr>
        <w:t>t</w:t>
      </w:r>
      <w:r>
        <w:rPr>
          <w:sz w:val="24"/>
          <w:szCs w:val="24"/>
        </w:rPr>
        <w:t>uto sarà poi approvata nelle prossime Assemblee Soci.</w:t>
      </w:r>
    </w:p>
    <w:p w:rsidR="00286934" w:rsidRPr="009A0A6B" w:rsidRDefault="00286934" w:rsidP="00286934">
      <w:pPr>
        <w:pStyle w:val="ListParagraph"/>
        <w:rPr>
          <w:sz w:val="24"/>
          <w:szCs w:val="24"/>
        </w:rPr>
      </w:pPr>
    </w:p>
    <w:p w:rsidR="009A0A6B" w:rsidRDefault="009A0A6B" w:rsidP="00A022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0A6B">
        <w:rPr>
          <w:sz w:val="24"/>
          <w:szCs w:val="24"/>
        </w:rPr>
        <w:t>Sarà inserito, all’interno del sito AIRI, un form per la richiesta formale di iscrizione a Socio.</w:t>
      </w:r>
    </w:p>
    <w:p w:rsidR="00286934" w:rsidRPr="009A0A6B" w:rsidRDefault="00286934" w:rsidP="00286934">
      <w:pPr>
        <w:pStyle w:val="ListParagraph"/>
        <w:rPr>
          <w:sz w:val="24"/>
          <w:szCs w:val="24"/>
        </w:rPr>
      </w:pPr>
    </w:p>
    <w:p w:rsidR="00286934" w:rsidRDefault="00B6717D" w:rsidP="00286934">
      <w:pPr>
        <w:pStyle w:val="ListParagraph"/>
        <w:rPr>
          <w:rFonts w:ascii="Calibri" w:hAnsi="Calibri" w:cs="Calibri"/>
        </w:rPr>
      </w:pPr>
      <w:r>
        <w:rPr>
          <w:rFonts w:ascii="Comic Sans MS" w:hAnsi="Comic Sans MS"/>
        </w:rPr>
        <w:t xml:space="preserve">- </w:t>
      </w:r>
      <w:r>
        <w:rPr>
          <w:rFonts w:ascii="Calibri" w:hAnsi="Calibri" w:cs="Calibri"/>
        </w:rPr>
        <w:t>Saranno ritenuti Soci tutti coloro che presentino domanda di ammissione con relativo versamento della quota di iscrizione, pari ad € 50,00. A tutti gli attuali aderenti sarà chiesto di confermare  la volontà a ricoprire la carica di socio tramite apposita dichiarazione e versando, entro il 30 Marzo 2018, la quota annuale , pari ad € 50,00. Ogni Socio, in regola con i versamenti, ha diritto di voto durante le Assemblee convocate dal Presidente.</w:t>
      </w:r>
    </w:p>
    <w:p w:rsidR="00B6717D" w:rsidRPr="00286934" w:rsidRDefault="00B6717D" w:rsidP="0028693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A0A6B" w:rsidRDefault="009A0A6B" w:rsidP="00A02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verbali delle Assemblee saranno diffusi attraverso il sito</w:t>
      </w:r>
      <w:r w:rsidR="00286934">
        <w:rPr>
          <w:sz w:val="24"/>
          <w:szCs w:val="24"/>
        </w:rPr>
        <w:t xml:space="preserve"> ufficiale AIRI</w:t>
      </w:r>
      <w:r>
        <w:rPr>
          <w:sz w:val="24"/>
          <w:szCs w:val="24"/>
        </w:rPr>
        <w:t>, Sta</w:t>
      </w:r>
      <w:r w:rsidR="00286934">
        <w:rPr>
          <w:sz w:val="24"/>
          <w:szCs w:val="24"/>
        </w:rPr>
        <w:t>t</w:t>
      </w:r>
      <w:r>
        <w:rPr>
          <w:sz w:val="24"/>
          <w:szCs w:val="24"/>
        </w:rPr>
        <w:t>o Patrimoniale e Bilanci attraverso la mailing list dei Soci.</w:t>
      </w:r>
    </w:p>
    <w:p w:rsidR="00286934" w:rsidRDefault="00286934" w:rsidP="00286934">
      <w:pPr>
        <w:pStyle w:val="ListParagraph"/>
        <w:rPr>
          <w:sz w:val="24"/>
          <w:szCs w:val="24"/>
        </w:rPr>
      </w:pPr>
    </w:p>
    <w:p w:rsidR="00286934" w:rsidRDefault="00286934" w:rsidP="00A02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invitano i Soci ad iscrivere l’Associazione negli Elenchi Regionali dele Regioni in cui si opera e si risiede.</w:t>
      </w:r>
    </w:p>
    <w:p w:rsidR="00286934" w:rsidRDefault="00286934" w:rsidP="00286934">
      <w:pPr>
        <w:pStyle w:val="ListParagraph"/>
        <w:rPr>
          <w:sz w:val="24"/>
          <w:szCs w:val="24"/>
        </w:rPr>
      </w:pPr>
    </w:p>
    <w:p w:rsidR="00286934" w:rsidRDefault="00286934" w:rsidP="00A02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stabilisce la rivisitazione e la ristampa del materiale divulgativo (volantini e poster).</w:t>
      </w:r>
    </w:p>
    <w:p w:rsidR="00286934" w:rsidRDefault="00286934" w:rsidP="00286934">
      <w:pPr>
        <w:pStyle w:val="ListParagraph"/>
        <w:rPr>
          <w:sz w:val="24"/>
          <w:szCs w:val="24"/>
        </w:rPr>
      </w:pPr>
    </w:p>
    <w:p w:rsidR="009A0A6B" w:rsidRPr="009A0A6B" w:rsidRDefault="00286934" w:rsidP="00A022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conferma la composizione del Comitato tecnico-Scientifico dell’Associazione fino a  nuova Assemblea.</w:t>
      </w:r>
    </w:p>
    <w:sectPr w:rsidR="009A0A6B" w:rsidRPr="009A0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AF4"/>
    <w:multiLevelType w:val="hybridMultilevel"/>
    <w:tmpl w:val="B3625E8E"/>
    <w:lvl w:ilvl="0" w:tplc="6E40F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31D3"/>
    <w:multiLevelType w:val="hybridMultilevel"/>
    <w:tmpl w:val="3B046E28"/>
    <w:lvl w:ilvl="0" w:tplc="6E40F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2"/>
    <w:rsid w:val="0027150C"/>
    <w:rsid w:val="00286934"/>
    <w:rsid w:val="00531282"/>
    <w:rsid w:val="006D59F2"/>
    <w:rsid w:val="006E134C"/>
    <w:rsid w:val="00764E1A"/>
    <w:rsid w:val="00987962"/>
    <w:rsid w:val="009A0A6B"/>
    <w:rsid w:val="00A022EB"/>
    <w:rsid w:val="00A81BDB"/>
    <w:rsid w:val="00AA3D3F"/>
    <w:rsid w:val="00B6717D"/>
    <w:rsid w:val="00D2585A"/>
    <w:rsid w:val="00D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5E0"/>
  <w15:chartTrackingRefBased/>
  <w15:docId w15:val="{3233BA8D-948A-46F6-BB80-06621C1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Brodo</dc:creator>
  <cp:keywords/>
  <dc:description/>
  <cp:lastModifiedBy>Francesca Brodo</cp:lastModifiedBy>
  <cp:revision>10</cp:revision>
  <dcterms:created xsi:type="dcterms:W3CDTF">2017-12-02T08:20:00Z</dcterms:created>
  <dcterms:modified xsi:type="dcterms:W3CDTF">2017-12-04T17:28:00Z</dcterms:modified>
</cp:coreProperties>
</file>